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4E60" w14:textId="14992E70" w:rsidR="00375F60" w:rsidRPr="003D1145" w:rsidRDefault="00375F60" w:rsidP="00375F60">
      <w:pPr>
        <w:spacing w:after="0" w:line="240" w:lineRule="auto"/>
        <w:textAlignment w:val="baseline"/>
        <w:rPr>
          <w:rFonts w:eastAsia="Times New Roman" w:cstheme="minorHAnsi"/>
          <w:b/>
          <w:bCs/>
          <w:color w:val="005096"/>
          <w:sz w:val="18"/>
          <w:szCs w:val="18"/>
          <w:lang w:eastAsia="fi-FI"/>
        </w:rPr>
      </w:pPr>
      <w:r w:rsidRPr="003D1145">
        <w:rPr>
          <w:rFonts w:eastAsia="Times New Roman" w:cstheme="minorHAnsi"/>
          <w:b/>
          <w:bCs/>
          <w:color w:val="005096"/>
          <w:sz w:val="28"/>
          <w:szCs w:val="28"/>
          <w:lang w:eastAsia="fi-FI"/>
        </w:rPr>
        <w:t xml:space="preserve">Lääkkeet, jotka voivat pahentaa </w:t>
      </w:r>
      <w:proofErr w:type="spellStart"/>
      <w:r w:rsidRPr="003D1145">
        <w:rPr>
          <w:rFonts w:eastAsia="Times New Roman" w:cstheme="minorHAnsi"/>
          <w:b/>
          <w:bCs/>
          <w:color w:val="005096"/>
          <w:sz w:val="28"/>
          <w:szCs w:val="28"/>
          <w:lang w:eastAsia="fi-FI"/>
        </w:rPr>
        <w:t>myastenia</w:t>
      </w:r>
      <w:proofErr w:type="spellEnd"/>
      <w:r w:rsidRPr="003D1145">
        <w:rPr>
          <w:rFonts w:eastAsia="Times New Roman" w:cstheme="minorHAnsi"/>
          <w:b/>
          <w:bCs/>
          <w:color w:val="005096"/>
          <w:sz w:val="28"/>
          <w:szCs w:val="28"/>
          <w:lang w:eastAsia="fi-FI"/>
        </w:rPr>
        <w:t xml:space="preserve"> gravista </w:t>
      </w: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496"/>
      </w:tblGrid>
      <w:tr w:rsidR="00375F60" w:rsidRPr="003D1145" w14:paraId="0CC1A987" w14:textId="77777777" w:rsidTr="003D1145">
        <w:tc>
          <w:tcPr>
            <w:tcW w:w="3120" w:type="dxa"/>
            <w:vMerge w:val="restart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77103F79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  <w:r w:rsidRPr="006F48A0"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  <w:t>Antibiootit </w:t>
            </w: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455FF187" w14:textId="589CE6DC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Aminoglykosidit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r w:rsidR="006F48A0">
              <w:rPr>
                <w:rFonts w:eastAsia="Times New Roman" w:cstheme="minorHAnsi"/>
                <w:sz w:val="24"/>
                <w:szCs w:val="24"/>
                <w:lang w:eastAsia="fi-FI"/>
              </w:rPr>
              <w:br/>
              <w:t>E</w:t>
            </w:r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sim.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amikasiini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gentamisiini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tobramysiini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</w:p>
        </w:tc>
      </w:tr>
      <w:tr w:rsidR="00375F60" w:rsidRPr="003D1145" w14:paraId="321BE9C6" w14:textId="77777777" w:rsidTr="003D1145">
        <w:tc>
          <w:tcPr>
            <w:tcW w:w="0" w:type="auto"/>
            <w:vMerge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7C915F94" w14:textId="77777777" w:rsidR="00375F60" w:rsidRPr="006F48A0" w:rsidRDefault="00375F60" w:rsidP="00375F6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700CB22A" w14:textId="4C015FEF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Fluorokinolonit</w:t>
            </w:r>
            <w:proofErr w:type="spellEnd"/>
            <w:r w:rsidR="006F48A0">
              <w:rPr>
                <w:rFonts w:eastAsia="Times New Roman" w:cstheme="minorHAnsi"/>
                <w:sz w:val="24"/>
                <w:szCs w:val="24"/>
                <w:lang w:eastAsia="fi-FI"/>
              </w:rPr>
              <w:br/>
              <w:t>E</w:t>
            </w:r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sim.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moksifloksasiini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norfloksasiini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ofloksasiini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levofloksasiini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siprofloksasiini</w:t>
            </w:r>
            <w:proofErr w:type="spellEnd"/>
          </w:p>
        </w:tc>
      </w:tr>
      <w:tr w:rsidR="00375F60" w:rsidRPr="003D1145" w14:paraId="6C84C150" w14:textId="77777777" w:rsidTr="003D1145">
        <w:tc>
          <w:tcPr>
            <w:tcW w:w="0" w:type="auto"/>
            <w:vMerge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73E415C9" w14:textId="77777777" w:rsidR="00375F60" w:rsidRPr="006F48A0" w:rsidRDefault="00375F60" w:rsidP="00375F6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1024BD74" w14:textId="05AC0C6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Makrolidit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r w:rsidR="006F48A0">
              <w:rPr>
                <w:rFonts w:eastAsia="Times New Roman" w:cstheme="minorHAnsi"/>
                <w:sz w:val="24"/>
                <w:szCs w:val="24"/>
                <w:lang w:eastAsia="fi-FI"/>
              </w:rPr>
              <w:br/>
              <w:t>E</w:t>
            </w:r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sim.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atsitromysiini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erytromysiini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  </w:t>
            </w:r>
          </w:p>
        </w:tc>
      </w:tr>
      <w:tr w:rsidR="00375F60" w:rsidRPr="003D1145" w14:paraId="24AB6BBB" w14:textId="77777777" w:rsidTr="003D1145">
        <w:tc>
          <w:tcPr>
            <w:tcW w:w="31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3BF9006A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  <w:r w:rsidRPr="006F48A0"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  <w:t>Epilepsialääkkeet </w:t>
            </w: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A91C124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Gabapentiini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  </w:t>
            </w:r>
          </w:p>
        </w:tc>
      </w:tr>
      <w:tr w:rsidR="00375F60" w:rsidRPr="003D1145" w14:paraId="72751299" w14:textId="77777777" w:rsidTr="003D1145">
        <w:tc>
          <w:tcPr>
            <w:tcW w:w="3120" w:type="dxa"/>
            <w:vMerge w:val="restart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73A76969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  <w:proofErr w:type="spellStart"/>
            <w:r w:rsidRPr="006F48A0"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  <w:t>Glukokortikoidit</w:t>
            </w:r>
            <w:proofErr w:type="spellEnd"/>
            <w:r w:rsidRPr="006F48A0"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  <w:t>* </w:t>
            </w: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7883C6F8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Deksametasoni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</w:p>
        </w:tc>
      </w:tr>
      <w:tr w:rsidR="00375F60" w:rsidRPr="003D1145" w14:paraId="17B78F70" w14:textId="77777777" w:rsidTr="003D1145">
        <w:tc>
          <w:tcPr>
            <w:tcW w:w="0" w:type="auto"/>
            <w:vMerge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10577730" w14:textId="77777777" w:rsidR="00375F60" w:rsidRPr="006F48A0" w:rsidRDefault="00375F60" w:rsidP="00375F6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6842CCE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Metyyliprednisoloni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</w:p>
        </w:tc>
      </w:tr>
      <w:tr w:rsidR="00375F60" w:rsidRPr="003D1145" w14:paraId="715A3634" w14:textId="77777777" w:rsidTr="003D1145">
        <w:tc>
          <w:tcPr>
            <w:tcW w:w="0" w:type="auto"/>
            <w:vMerge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780682CB" w14:textId="77777777" w:rsidR="00375F60" w:rsidRPr="006F48A0" w:rsidRDefault="00375F60" w:rsidP="00375F6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2CD48E0C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Prednisoni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ja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prednisoloni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</w:p>
        </w:tc>
      </w:tr>
      <w:tr w:rsidR="00375F60" w:rsidRPr="003D1145" w14:paraId="2B617F99" w14:textId="77777777" w:rsidTr="003D1145">
        <w:tc>
          <w:tcPr>
            <w:tcW w:w="312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2CDE4C8C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  <w:r w:rsidRPr="006F48A0"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  <w:t> </w:t>
            </w:r>
          </w:p>
          <w:p w14:paraId="672B60D0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5" w:themeShade="80"/>
                <w:sz w:val="24"/>
                <w:szCs w:val="24"/>
                <w:lang w:eastAsia="fi-FI"/>
              </w:rPr>
            </w:pPr>
            <w:proofErr w:type="spellStart"/>
            <w:r w:rsidRPr="006F48A0"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  <w:t>Immuno-onkologiset</w:t>
            </w:r>
            <w:proofErr w:type="spellEnd"/>
            <w:r w:rsidRPr="006F48A0"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  <w:t xml:space="preserve"> lääkkeet</w:t>
            </w:r>
            <w:r w:rsidRPr="006F48A0">
              <w:rPr>
                <w:rFonts w:eastAsia="Times New Roman" w:cstheme="minorHAnsi"/>
                <w:color w:val="1F4E79" w:themeColor="accent5" w:themeShade="8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62DF01F" w14:textId="0C8A9E35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Immuunivasteen vapauttajat</w:t>
            </w:r>
            <w:r w:rsidR="006F48A0">
              <w:rPr>
                <w:rFonts w:eastAsia="Times New Roman" w:cstheme="minorHAnsi"/>
                <w:sz w:val="24"/>
                <w:szCs w:val="24"/>
                <w:lang w:eastAsia="fi-FI"/>
              </w:rPr>
              <w:br/>
              <w:t>E</w:t>
            </w:r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sim.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atetsolitsumabi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ipilimumabi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nivolumabi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pembrolitsumabi</w:t>
            </w:r>
            <w:proofErr w:type="spellEnd"/>
          </w:p>
        </w:tc>
      </w:tr>
      <w:tr w:rsidR="00375F60" w:rsidRPr="003D1145" w14:paraId="320DDEF6" w14:textId="77777777" w:rsidTr="003D1145">
        <w:tc>
          <w:tcPr>
            <w:tcW w:w="3120" w:type="dxa"/>
            <w:vMerge w:val="restart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602A4F4A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  <w:r w:rsidRPr="006F48A0"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  <w:t>Reumalääkkeet </w:t>
            </w: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230B7F4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Hydroksiklorokiini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</w:p>
        </w:tc>
      </w:tr>
      <w:tr w:rsidR="00375F60" w:rsidRPr="003D1145" w14:paraId="752C8D5C" w14:textId="77777777" w:rsidTr="003D1145">
        <w:tc>
          <w:tcPr>
            <w:tcW w:w="0" w:type="auto"/>
            <w:vMerge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92F5C9B" w14:textId="77777777" w:rsidR="00375F60" w:rsidRPr="006F48A0" w:rsidRDefault="00375F60" w:rsidP="00375F6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9008CF7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Penisillamiini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</w:p>
        </w:tc>
      </w:tr>
      <w:tr w:rsidR="00375F60" w:rsidRPr="003D1145" w14:paraId="427C13D2" w14:textId="77777777" w:rsidTr="003D1145">
        <w:tc>
          <w:tcPr>
            <w:tcW w:w="3120" w:type="dxa"/>
            <w:vMerge w:val="restart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4937F403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  <w:r w:rsidRPr="006F48A0"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  <w:t>Psykoosi- ja masennuslääkkeet </w:t>
            </w: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298FF05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SSRI-lääkkeet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: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sertraliini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ja </w:t>
            </w:r>
            <w:proofErr w:type="spellStart"/>
            <w:proofErr w:type="gram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sitalopraami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&amp;</w:t>
            </w:r>
            <w:proofErr w:type="gram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</w:p>
        </w:tc>
      </w:tr>
      <w:tr w:rsidR="00375F60" w:rsidRPr="003D1145" w14:paraId="0E7164AD" w14:textId="77777777" w:rsidTr="003D1145">
        <w:tc>
          <w:tcPr>
            <w:tcW w:w="0" w:type="auto"/>
            <w:vMerge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2D113131" w14:textId="77777777" w:rsidR="00375F60" w:rsidRPr="006F48A0" w:rsidRDefault="00375F60" w:rsidP="00375F6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798DD60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proofErr w:type="gram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Amisulpridi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&amp;</w:t>
            </w:r>
            <w:proofErr w:type="gram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</w:p>
        </w:tc>
      </w:tr>
      <w:tr w:rsidR="00375F60" w:rsidRPr="003D1145" w14:paraId="6A3AA6C1" w14:textId="77777777" w:rsidTr="003D1145">
        <w:tc>
          <w:tcPr>
            <w:tcW w:w="0" w:type="auto"/>
            <w:vMerge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2F2FE830" w14:textId="77777777" w:rsidR="00375F60" w:rsidRPr="006F48A0" w:rsidRDefault="00375F60" w:rsidP="00375F6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BEB3AC6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gram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Litium&amp;</w:t>
            </w:r>
            <w:proofErr w:type="gram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</w:p>
        </w:tc>
      </w:tr>
      <w:tr w:rsidR="00375F60" w:rsidRPr="003D1145" w14:paraId="6E02BB54" w14:textId="77777777" w:rsidTr="006F48A0">
        <w:trPr>
          <w:trHeight w:val="319"/>
        </w:trPr>
        <w:tc>
          <w:tcPr>
            <w:tcW w:w="3120" w:type="dxa"/>
            <w:vMerge w:val="restart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671C185F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  <w:r w:rsidRPr="006F48A0"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  <w:t>Sydän- ja verisuonisairauksien lääkkeet </w:t>
            </w: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16E1C301" w14:textId="11D5EC9F" w:rsidR="00375F60" w:rsidRPr="006F48A0" w:rsidRDefault="00375F60" w:rsidP="006F48A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Ryhmän 1A rytmihäiriölääkkeet</w:t>
            </w:r>
            <w:r w:rsidR="006F48A0">
              <w:rPr>
                <w:rFonts w:eastAsia="Times New Roman" w:cstheme="minorHAnsi"/>
                <w:sz w:val="24"/>
                <w:szCs w:val="24"/>
                <w:lang w:eastAsia="fi-FI"/>
              </w:rPr>
              <w:br/>
              <w:t>E</w:t>
            </w:r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sim.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kinidiini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disopyramidi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aimaliini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</w:p>
        </w:tc>
      </w:tr>
      <w:tr w:rsidR="00375F60" w:rsidRPr="003D1145" w14:paraId="39594401" w14:textId="77777777" w:rsidTr="003D1145">
        <w:tc>
          <w:tcPr>
            <w:tcW w:w="0" w:type="auto"/>
            <w:vMerge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79D967AB" w14:textId="77777777" w:rsidR="00375F60" w:rsidRPr="006F48A0" w:rsidRDefault="00375F60" w:rsidP="00375F6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246B0987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Beetasalpaajat# </w:t>
            </w:r>
          </w:p>
        </w:tc>
      </w:tr>
      <w:tr w:rsidR="00375F60" w:rsidRPr="003D1145" w14:paraId="2D5F11CF" w14:textId="77777777" w:rsidTr="003D1145">
        <w:tc>
          <w:tcPr>
            <w:tcW w:w="0" w:type="auto"/>
            <w:vMerge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3092AA8A" w14:textId="77777777" w:rsidR="00375F60" w:rsidRPr="006F48A0" w:rsidRDefault="00375F60" w:rsidP="00375F60">
            <w:pPr>
              <w:spacing w:after="0" w:line="240" w:lineRule="auto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5A53140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Kalsiumkanavan salpaajat# </w:t>
            </w:r>
          </w:p>
        </w:tc>
      </w:tr>
      <w:tr w:rsidR="00375F60" w:rsidRPr="003D1145" w14:paraId="45534237" w14:textId="77777777" w:rsidTr="003D1145">
        <w:tc>
          <w:tcPr>
            <w:tcW w:w="3120" w:type="dxa"/>
            <w:vMerge w:val="restart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333AF676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</w:pPr>
            <w:r w:rsidRPr="006F48A0">
              <w:rPr>
                <w:rFonts w:eastAsia="Times New Roman" w:cstheme="minorHAnsi"/>
                <w:b/>
                <w:bCs/>
                <w:color w:val="1F4E79" w:themeColor="accent5" w:themeShade="80"/>
                <w:sz w:val="24"/>
                <w:szCs w:val="24"/>
                <w:lang w:eastAsia="fi-FI"/>
              </w:rPr>
              <w:t>Muut </w:t>
            </w: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780DD28C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Botuliinitoksiini </w:t>
            </w:r>
          </w:p>
        </w:tc>
      </w:tr>
      <w:tr w:rsidR="00375F60" w:rsidRPr="003D1145" w14:paraId="3DB383EC" w14:textId="77777777" w:rsidTr="003D1145">
        <w:tc>
          <w:tcPr>
            <w:tcW w:w="0" w:type="auto"/>
            <w:vMerge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6B8578F0" w14:textId="77777777" w:rsidR="00375F60" w:rsidRPr="006F48A0" w:rsidRDefault="00375F60" w:rsidP="00375F60">
            <w:pPr>
              <w:spacing w:after="0" w:line="240" w:lineRule="auto"/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fi-FI"/>
              </w:rPr>
            </w:pP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7A7D8DBD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Desferrioksamiini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</w:p>
        </w:tc>
      </w:tr>
      <w:tr w:rsidR="00375F60" w:rsidRPr="003D1145" w14:paraId="19754E17" w14:textId="77777777" w:rsidTr="003D1145">
        <w:tc>
          <w:tcPr>
            <w:tcW w:w="0" w:type="auto"/>
            <w:vMerge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7DB614F" w14:textId="77777777" w:rsidR="00375F60" w:rsidRPr="006F48A0" w:rsidRDefault="00375F60" w:rsidP="00375F60">
            <w:pPr>
              <w:spacing w:after="0" w:line="240" w:lineRule="auto"/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fi-FI"/>
              </w:rPr>
            </w:pP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0630CEAC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Magnesium (erityisesti </w:t>
            </w:r>
            <w:proofErr w:type="spell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i.v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.) </w:t>
            </w:r>
          </w:p>
        </w:tc>
      </w:tr>
      <w:tr w:rsidR="00375F60" w:rsidRPr="003D1145" w14:paraId="264AE2EB" w14:textId="77777777" w:rsidTr="003D1145">
        <w:tc>
          <w:tcPr>
            <w:tcW w:w="0" w:type="auto"/>
            <w:vMerge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30B4D1E5" w14:textId="77777777" w:rsidR="00375F60" w:rsidRPr="006F48A0" w:rsidRDefault="00375F60" w:rsidP="00375F60">
            <w:pPr>
              <w:spacing w:after="0" w:line="240" w:lineRule="auto"/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fi-FI"/>
              </w:rPr>
            </w:pP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23E5145C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proofErr w:type="spellStart"/>
            <w:proofErr w:type="gramStart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Statiinit</w:t>
            </w:r>
            <w:proofErr w:type="spell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%</w:t>
            </w:r>
            <w:proofErr w:type="gramEnd"/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 </w:t>
            </w:r>
          </w:p>
        </w:tc>
      </w:tr>
      <w:tr w:rsidR="00375F60" w:rsidRPr="003D1145" w14:paraId="6C2584D4" w14:textId="77777777" w:rsidTr="003D1145">
        <w:tc>
          <w:tcPr>
            <w:tcW w:w="0" w:type="auto"/>
            <w:vMerge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57F645FF" w14:textId="77777777" w:rsidR="00375F60" w:rsidRPr="006F48A0" w:rsidRDefault="00375F60" w:rsidP="00375F60">
            <w:pPr>
              <w:spacing w:after="0" w:line="240" w:lineRule="auto"/>
              <w:rPr>
                <w:rFonts w:eastAsia="Times New Roman" w:cstheme="minorHAnsi"/>
                <w:b/>
                <w:bCs/>
                <w:color w:val="008000"/>
                <w:sz w:val="24"/>
                <w:szCs w:val="24"/>
                <w:lang w:eastAsia="fi-FI"/>
              </w:rPr>
            </w:pPr>
          </w:p>
        </w:tc>
        <w:tc>
          <w:tcPr>
            <w:tcW w:w="6496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auto"/>
            <w:vAlign w:val="center"/>
            <w:hideMark/>
          </w:tcPr>
          <w:p w14:paraId="1DE81976" w14:textId="77777777" w:rsidR="00375F60" w:rsidRPr="006F48A0" w:rsidRDefault="00375F60" w:rsidP="00375F6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6F48A0">
              <w:rPr>
                <w:rFonts w:eastAsia="Times New Roman" w:cstheme="minorHAnsi"/>
                <w:sz w:val="24"/>
                <w:szCs w:val="24"/>
                <w:lang w:eastAsia="fi-FI"/>
              </w:rPr>
              <w:t>Jodia sisältävät varjoaineet </w:t>
            </w:r>
          </w:p>
        </w:tc>
      </w:tr>
    </w:tbl>
    <w:p w14:paraId="7665A55C" w14:textId="77777777" w:rsidR="00375F60" w:rsidRPr="003D1145" w:rsidRDefault="00375F60" w:rsidP="00375F6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i-FI"/>
        </w:rPr>
      </w:pPr>
      <w:r w:rsidRPr="003D1145">
        <w:rPr>
          <w:rFonts w:eastAsia="Times New Roman" w:cstheme="minorHAnsi"/>
          <w:sz w:val="24"/>
          <w:szCs w:val="24"/>
          <w:lang w:eastAsia="fi-FI"/>
        </w:rPr>
        <w:t> </w:t>
      </w:r>
    </w:p>
    <w:p w14:paraId="3485AD70" w14:textId="77777777" w:rsidR="00375F60" w:rsidRPr="003D1145" w:rsidRDefault="00375F60" w:rsidP="00375F6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i-FI"/>
        </w:rPr>
      </w:pPr>
      <w:r w:rsidRPr="003D1145">
        <w:rPr>
          <w:rFonts w:eastAsia="Times New Roman" w:cstheme="minorHAnsi"/>
          <w:sz w:val="24"/>
          <w:szCs w:val="24"/>
          <w:lang w:eastAsia="fi-FI"/>
        </w:rPr>
        <w:t xml:space="preserve">* Käytetään perinteisesti </w:t>
      </w:r>
      <w:proofErr w:type="spellStart"/>
      <w:r w:rsidRPr="003D1145">
        <w:rPr>
          <w:rFonts w:eastAsia="Times New Roman" w:cstheme="minorHAnsi"/>
          <w:sz w:val="24"/>
          <w:szCs w:val="24"/>
          <w:lang w:eastAsia="fi-FI"/>
        </w:rPr>
        <w:t>myastenia</w:t>
      </w:r>
      <w:proofErr w:type="spellEnd"/>
      <w:r w:rsidRPr="003D1145">
        <w:rPr>
          <w:rFonts w:eastAsia="Times New Roman" w:cstheme="minorHAnsi"/>
          <w:sz w:val="24"/>
          <w:szCs w:val="24"/>
          <w:lang w:eastAsia="fi-FI"/>
        </w:rPr>
        <w:t xml:space="preserve"> graviksen </w:t>
      </w:r>
      <w:proofErr w:type="gramStart"/>
      <w:r w:rsidRPr="003D1145">
        <w:rPr>
          <w:rFonts w:eastAsia="Times New Roman" w:cstheme="minorHAnsi"/>
          <w:sz w:val="24"/>
          <w:szCs w:val="24"/>
          <w:lang w:eastAsia="fi-FI"/>
        </w:rPr>
        <w:t>pahenemisvaiheiden  hoidossa</w:t>
      </w:r>
      <w:proofErr w:type="gramEnd"/>
      <w:r w:rsidRPr="003D1145">
        <w:rPr>
          <w:rFonts w:eastAsia="Times New Roman" w:cstheme="minorHAnsi"/>
          <w:sz w:val="24"/>
          <w:szCs w:val="24"/>
          <w:lang w:eastAsia="fi-FI"/>
        </w:rPr>
        <w:t xml:space="preserve">. Suuret annokset voivat tilapäisesti aluksi pahentaa </w:t>
      </w:r>
      <w:proofErr w:type="spellStart"/>
      <w:r w:rsidRPr="003D1145">
        <w:rPr>
          <w:rFonts w:eastAsia="Times New Roman" w:cstheme="minorHAnsi"/>
          <w:sz w:val="24"/>
          <w:szCs w:val="24"/>
          <w:lang w:eastAsia="fi-FI"/>
        </w:rPr>
        <w:t>myasteenisia</w:t>
      </w:r>
      <w:proofErr w:type="spellEnd"/>
      <w:r w:rsidRPr="003D1145">
        <w:rPr>
          <w:rFonts w:eastAsia="Times New Roman" w:cstheme="minorHAnsi"/>
          <w:sz w:val="24"/>
          <w:szCs w:val="24"/>
          <w:lang w:eastAsia="fi-FI"/>
        </w:rPr>
        <w:t xml:space="preserve"> oireita.  </w:t>
      </w:r>
    </w:p>
    <w:p w14:paraId="075B74A3" w14:textId="77777777" w:rsidR="00375F60" w:rsidRPr="003D1145" w:rsidRDefault="00375F60" w:rsidP="00375F6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i-FI"/>
        </w:rPr>
      </w:pPr>
      <w:r w:rsidRPr="003D1145">
        <w:rPr>
          <w:rFonts w:eastAsia="Times New Roman" w:cstheme="minorHAnsi"/>
          <w:sz w:val="24"/>
          <w:szCs w:val="24"/>
          <w:lang w:eastAsia="fi-FI"/>
        </w:rPr>
        <w:t> </w:t>
      </w:r>
    </w:p>
    <w:p w14:paraId="5A96479D" w14:textId="77777777" w:rsidR="00375F60" w:rsidRPr="003D1145" w:rsidRDefault="00375F60" w:rsidP="00375F6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i-FI"/>
        </w:rPr>
      </w:pPr>
      <w:r w:rsidRPr="003D1145">
        <w:rPr>
          <w:rFonts w:eastAsia="Times New Roman" w:cstheme="minorHAnsi"/>
          <w:sz w:val="24"/>
          <w:szCs w:val="24"/>
          <w:lang w:eastAsia="fi-FI"/>
        </w:rPr>
        <w:t xml:space="preserve"># Voidaan käyttää vakaassa </w:t>
      </w:r>
      <w:proofErr w:type="spellStart"/>
      <w:r w:rsidRPr="003D1145">
        <w:rPr>
          <w:rFonts w:eastAsia="Times New Roman" w:cstheme="minorHAnsi"/>
          <w:sz w:val="24"/>
          <w:szCs w:val="24"/>
          <w:lang w:eastAsia="fi-FI"/>
        </w:rPr>
        <w:t>myastenia</w:t>
      </w:r>
      <w:proofErr w:type="spellEnd"/>
      <w:r w:rsidRPr="003D1145">
        <w:rPr>
          <w:rFonts w:eastAsia="Times New Roman" w:cstheme="minorHAnsi"/>
          <w:sz w:val="24"/>
          <w:szCs w:val="24"/>
          <w:lang w:eastAsia="fi-FI"/>
        </w:rPr>
        <w:t xml:space="preserve"> graviksessa, mutta suositellaan huolellista seurantaa erityisesti lääkkeen aloitusvaiheessa. </w:t>
      </w:r>
    </w:p>
    <w:p w14:paraId="524626EE" w14:textId="77777777" w:rsidR="00375F60" w:rsidRPr="003D1145" w:rsidRDefault="00375F60" w:rsidP="00375F6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i-FI"/>
        </w:rPr>
      </w:pPr>
      <w:r w:rsidRPr="003D1145">
        <w:rPr>
          <w:rFonts w:eastAsia="Times New Roman" w:cstheme="minorHAnsi"/>
          <w:sz w:val="24"/>
          <w:szCs w:val="24"/>
          <w:lang w:eastAsia="fi-FI"/>
        </w:rPr>
        <w:t> </w:t>
      </w:r>
    </w:p>
    <w:p w14:paraId="68504A95" w14:textId="77777777" w:rsidR="00375F60" w:rsidRPr="003D1145" w:rsidRDefault="00375F60" w:rsidP="00375F6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i-FI"/>
        </w:rPr>
      </w:pPr>
      <w:r w:rsidRPr="003D1145">
        <w:rPr>
          <w:rFonts w:eastAsia="Times New Roman" w:cstheme="minorHAnsi"/>
          <w:sz w:val="24"/>
          <w:szCs w:val="24"/>
          <w:lang w:eastAsia="fi-FI"/>
        </w:rPr>
        <w:t xml:space="preserve">% Ovat turvallisia suurimmalle osalle </w:t>
      </w:r>
      <w:proofErr w:type="spellStart"/>
      <w:r w:rsidRPr="003D1145">
        <w:rPr>
          <w:rFonts w:eastAsia="Times New Roman" w:cstheme="minorHAnsi"/>
          <w:sz w:val="24"/>
          <w:szCs w:val="24"/>
          <w:lang w:eastAsia="fi-FI"/>
        </w:rPr>
        <w:t>myasteniapotilaista</w:t>
      </w:r>
      <w:proofErr w:type="spellEnd"/>
      <w:r w:rsidRPr="003D1145">
        <w:rPr>
          <w:rFonts w:eastAsia="Times New Roman" w:cstheme="minorHAnsi"/>
          <w:sz w:val="24"/>
          <w:szCs w:val="24"/>
          <w:lang w:eastAsia="fi-FI"/>
        </w:rPr>
        <w:t xml:space="preserve">, mutta voivat harvoin osalla potilaista pahentaa oireita tai saada aikaan uuden </w:t>
      </w:r>
      <w:proofErr w:type="spellStart"/>
      <w:r w:rsidRPr="003D1145">
        <w:rPr>
          <w:rFonts w:eastAsia="Times New Roman" w:cstheme="minorHAnsi"/>
          <w:sz w:val="24"/>
          <w:szCs w:val="24"/>
          <w:lang w:eastAsia="fi-FI"/>
        </w:rPr>
        <w:t>myastenia</w:t>
      </w:r>
      <w:proofErr w:type="spellEnd"/>
      <w:r w:rsidRPr="003D1145">
        <w:rPr>
          <w:rFonts w:eastAsia="Times New Roman" w:cstheme="minorHAnsi"/>
          <w:sz w:val="24"/>
          <w:szCs w:val="24"/>
          <w:lang w:eastAsia="fi-FI"/>
        </w:rPr>
        <w:t xml:space="preserve"> graviksen puhkeamisen.  Sappihappojen sitojien (</w:t>
      </w:r>
      <w:proofErr w:type="spellStart"/>
      <w:r w:rsidRPr="003D1145">
        <w:rPr>
          <w:rFonts w:eastAsia="Times New Roman" w:cstheme="minorHAnsi"/>
          <w:sz w:val="24"/>
          <w:szCs w:val="24"/>
          <w:lang w:eastAsia="fi-FI"/>
        </w:rPr>
        <w:t>kolestyramiini</w:t>
      </w:r>
      <w:proofErr w:type="spellEnd"/>
      <w:r w:rsidRPr="003D1145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Pr="003D1145">
        <w:rPr>
          <w:rFonts w:eastAsia="Times New Roman" w:cstheme="minorHAnsi"/>
          <w:sz w:val="24"/>
          <w:szCs w:val="24"/>
          <w:lang w:eastAsia="fi-FI"/>
        </w:rPr>
        <w:t>kolestipoli</w:t>
      </w:r>
      <w:proofErr w:type="spellEnd"/>
      <w:r w:rsidRPr="003D1145">
        <w:rPr>
          <w:rFonts w:eastAsia="Times New Roman" w:cstheme="minorHAnsi"/>
          <w:sz w:val="24"/>
          <w:szCs w:val="24"/>
          <w:lang w:eastAsia="fi-FI"/>
        </w:rPr>
        <w:t>) tai PCSK9-estäjien (</w:t>
      </w:r>
      <w:proofErr w:type="spellStart"/>
      <w:r w:rsidRPr="003D1145">
        <w:rPr>
          <w:rFonts w:eastAsia="Times New Roman" w:cstheme="minorHAnsi"/>
          <w:sz w:val="24"/>
          <w:szCs w:val="24"/>
          <w:lang w:eastAsia="fi-FI"/>
        </w:rPr>
        <w:t>alirokumabi</w:t>
      </w:r>
      <w:proofErr w:type="spellEnd"/>
      <w:r w:rsidRPr="003D1145">
        <w:rPr>
          <w:rFonts w:eastAsia="Times New Roman" w:cstheme="minorHAnsi"/>
          <w:sz w:val="24"/>
          <w:szCs w:val="24"/>
          <w:lang w:eastAsia="fi-FI"/>
        </w:rPr>
        <w:t xml:space="preserve">, </w:t>
      </w:r>
      <w:proofErr w:type="spellStart"/>
      <w:r w:rsidRPr="003D1145">
        <w:rPr>
          <w:rFonts w:eastAsia="Times New Roman" w:cstheme="minorHAnsi"/>
          <w:sz w:val="24"/>
          <w:szCs w:val="24"/>
          <w:lang w:eastAsia="fi-FI"/>
        </w:rPr>
        <w:t>evolokumabi</w:t>
      </w:r>
      <w:proofErr w:type="spellEnd"/>
      <w:r w:rsidRPr="003D1145">
        <w:rPr>
          <w:rFonts w:eastAsia="Times New Roman" w:cstheme="minorHAnsi"/>
          <w:sz w:val="24"/>
          <w:szCs w:val="24"/>
          <w:lang w:eastAsia="fi-FI"/>
        </w:rPr>
        <w:t xml:space="preserve">) ei ole raportoitu pahentaneen </w:t>
      </w:r>
      <w:proofErr w:type="spellStart"/>
      <w:r w:rsidRPr="003D1145">
        <w:rPr>
          <w:rFonts w:eastAsia="Times New Roman" w:cstheme="minorHAnsi"/>
          <w:sz w:val="24"/>
          <w:szCs w:val="24"/>
          <w:lang w:eastAsia="fi-FI"/>
        </w:rPr>
        <w:t>myasteenisia</w:t>
      </w:r>
      <w:proofErr w:type="spellEnd"/>
      <w:r w:rsidRPr="003D1145">
        <w:rPr>
          <w:rFonts w:eastAsia="Times New Roman" w:cstheme="minorHAnsi"/>
          <w:sz w:val="24"/>
          <w:szCs w:val="24"/>
          <w:lang w:eastAsia="fi-FI"/>
        </w:rPr>
        <w:t xml:space="preserve"> oireita. </w:t>
      </w:r>
    </w:p>
    <w:p w14:paraId="6B4A12F6" w14:textId="77777777" w:rsidR="00375F60" w:rsidRPr="003D1145" w:rsidRDefault="00375F60" w:rsidP="00375F6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i-FI"/>
        </w:rPr>
      </w:pPr>
      <w:r w:rsidRPr="003D1145">
        <w:rPr>
          <w:rFonts w:eastAsia="Times New Roman" w:cstheme="minorHAnsi"/>
          <w:sz w:val="24"/>
          <w:szCs w:val="24"/>
          <w:lang w:eastAsia="fi-FI"/>
        </w:rPr>
        <w:t> </w:t>
      </w:r>
    </w:p>
    <w:p w14:paraId="13C66998" w14:textId="77777777" w:rsidR="00375F60" w:rsidRPr="003D1145" w:rsidRDefault="00375F60" w:rsidP="00375F60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fi-FI"/>
        </w:rPr>
      </w:pPr>
      <w:r w:rsidRPr="003D1145">
        <w:rPr>
          <w:rFonts w:eastAsia="Times New Roman" w:cstheme="minorHAnsi"/>
          <w:sz w:val="24"/>
          <w:szCs w:val="24"/>
          <w:lang w:eastAsia="fi-FI"/>
        </w:rPr>
        <w:t xml:space="preserve">&amp; Voidaan käyttää harkiten </w:t>
      </w:r>
      <w:proofErr w:type="spellStart"/>
      <w:r w:rsidRPr="003D1145">
        <w:rPr>
          <w:rFonts w:eastAsia="Times New Roman" w:cstheme="minorHAnsi"/>
          <w:sz w:val="24"/>
          <w:szCs w:val="24"/>
          <w:lang w:eastAsia="fi-FI"/>
        </w:rPr>
        <w:t>myasteniapotilailla</w:t>
      </w:r>
      <w:proofErr w:type="spellEnd"/>
      <w:r w:rsidRPr="003D1145">
        <w:rPr>
          <w:rFonts w:eastAsia="Times New Roman" w:cstheme="minorHAnsi"/>
          <w:sz w:val="24"/>
          <w:szCs w:val="24"/>
          <w:lang w:eastAsia="fi-FI"/>
        </w:rPr>
        <w:t>, koska oireiden paheneminen on erittäin harvinaista tässä lääkeryhmässä </w:t>
      </w:r>
    </w:p>
    <w:p w14:paraId="5B58BBF6" w14:textId="77777777" w:rsidR="004B3CE8" w:rsidRDefault="004B3CE8">
      <w:pPr>
        <w:rPr>
          <w:rFonts w:ascii="Arial" w:hAnsi="Arial" w:cs="Arial"/>
          <w:sz w:val="20"/>
          <w:szCs w:val="20"/>
        </w:rPr>
      </w:pPr>
    </w:p>
    <w:p w14:paraId="092E2BAC" w14:textId="04762752" w:rsidR="00D773C8" w:rsidRPr="00D773C8" w:rsidRDefault="00D773C8" w:rsidP="00D773C8">
      <w:pPr>
        <w:rPr>
          <w:rFonts w:ascii="Arial" w:hAnsi="Arial" w:cs="Arial"/>
          <w:i/>
          <w:sz w:val="20"/>
          <w:szCs w:val="20"/>
        </w:rPr>
      </w:pPr>
      <w:r w:rsidRPr="00D773C8">
        <w:rPr>
          <w:rFonts w:ascii="Arial" w:hAnsi="Arial" w:cs="Arial"/>
          <w:i/>
          <w:sz w:val="20"/>
          <w:szCs w:val="20"/>
        </w:rPr>
        <w:t xml:space="preserve">Listan laati </w:t>
      </w:r>
      <w:proofErr w:type="spellStart"/>
      <w:r w:rsidRPr="00D773C8">
        <w:rPr>
          <w:rFonts w:ascii="Arial" w:hAnsi="Arial" w:cs="Arial"/>
          <w:i/>
          <w:sz w:val="20"/>
          <w:szCs w:val="20"/>
        </w:rPr>
        <w:t>dos</w:t>
      </w:r>
      <w:proofErr w:type="spellEnd"/>
      <w:r w:rsidRPr="00D773C8">
        <w:rPr>
          <w:rFonts w:ascii="Arial" w:hAnsi="Arial" w:cs="Arial"/>
          <w:i/>
          <w:sz w:val="20"/>
          <w:szCs w:val="20"/>
        </w:rPr>
        <w:t xml:space="preserve"> Sari Atula +</w:t>
      </w:r>
      <w:r w:rsidRPr="00D773C8">
        <w:rPr>
          <w:i/>
        </w:rPr>
        <w:t xml:space="preserve"> </w:t>
      </w:r>
      <w:proofErr w:type="spellStart"/>
      <w:r w:rsidRPr="00D773C8">
        <w:rPr>
          <w:rFonts w:ascii="Arial" w:hAnsi="Arial" w:cs="Arial"/>
          <w:i/>
          <w:sz w:val="20"/>
          <w:szCs w:val="20"/>
        </w:rPr>
        <w:t>dos</w:t>
      </w:r>
      <w:proofErr w:type="spellEnd"/>
      <w:r w:rsidRPr="00D773C8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Aki </w:t>
      </w:r>
      <w:r w:rsidRPr="00D773C8">
        <w:rPr>
          <w:rFonts w:ascii="Arial" w:hAnsi="Arial" w:cs="Arial"/>
          <w:i/>
          <w:sz w:val="20"/>
          <w:szCs w:val="20"/>
        </w:rPr>
        <w:t>Hietaharju</w:t>
      </w:r>
      <w:bookmarkStart w:id="0" w:name="_GoBack"/>
      <w:bookmarkEnd w:id="0"/>
      <w:r w:rsidRPr="00D773C8">
        <w:rPr>
          <w:rFonts w:ascii="Arial" w:hAnsi="Arial" w:cs="Arial"/>
          <w:i/>
          <w:sz w:val="20"/>
          <w:szCs w:val="20"/>
        </w:rPr>
        <w:t>.</w:t>
      </w:r>
    </w:p>
    <w:p w14:paraId="0EEAC7B1" w14:textId="5045550F" w:rsidR="00D773C8" w:rsidRPr="00A14C7F" w:rsidRDefault="00D773C8">
      <w:pPr>
        <w:rPr>
          <w:rFonts w:ascii="Arial" w:hAnsi="Arial" w:cs="Arial"/>
          <w:sz w:val="20"/>
          <w:szCs w:val="20"/>
        </w:rPr>
      </w:pPr>
    </w:p>
    <w:sectPr w:rsidR="00D773C8" w:rsidRPr="00A14C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D9DC" w14:textId="77777777" w:rsidR="008673C8" w:rsidRDefault="008673C8" w:rsidP="003600BB">
      <w:pPr>
        <w:spacing w:after="0" w:line="240" w:lineRule="auto"/>
      </w:pPr>
      <w:r>
        <w:separator/>
      </w:r>
    </w:p>
  </w:endnote>
  <w:endnote w:type="continuationSeparator" w:id="0">
    <w:p w14:paraId="16F55DB0" w14:textId="77777777" w:rsidR="008673C8" w:rsidRDefault="008673C8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66621" w14:textId="77777777" w:rsidR="003600BB" w:rsidRDefault="003600B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84D93" w14:textId="77777777" w:rsidR="003600BB" w:rsidRDefault="003600B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D4C9" w14:textId="77777777" w:rsidR="003600BB" w:rsidRDefault="003600B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70C58" w14:textId="77777777" w:rsidR="008673C8" w:rsidRDefault="008673C8" w:rsidP="003600BB">
      <w:pPr>
        <w:spacing w:after="0" w:line="240" w:lineRule="auto"/>
      </w:pPr>
      <w:r>
        <w:separator/>
      </w:r>
    </w:p>
  </w:footnote>
  <w:footnote w:type="continuationSeparator" w:id="0">
    <w:p w14:paraId="1DAD3F3A" w14:textId="77777777" w:rsidR="008673C8" w:rsidRDefault="008673C8" w:rsidP="0036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4A59" w14:textId="77777777" w:rsidR="003600BB" w:rsidRDefault="003600B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7B4D" w14:textId="77777777" w:rsidR="003600BB" w:rsidRDefault="003600B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9079E" w14:textId="77777777" w:rsidR="003600BB" w:rsidRDefault="003600B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60"/>
    <w:rsid w:val="000516A1"/>
    <w:rsid w:val="003600BB"/>
    <w:rsid w:val="00375F60"/>
    <w:rsid w:val="003D1145"/>
    <w:rsid w:val="004B3CE8"/>
    <w:rsid w:val="005B7239"/>
    <w:rsid w:val="006F48A0"/>
    <w:rsid w:val="00701388"/>
    <w:rsid w:val="008673C8"/>
    <w:rsid w:val="00A14C7F"/>
    <w:rsid w:val="00D56EF0"/>
    <w:rsid w:val="00D773C8"/>
    <w:rsid w:val="00E1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50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paragraph" w:customStyle="1" w:styleId="paragraph">
    <w:name w:val="paragraph"/>
    <w:basedOn w:val="Normaali"/>
    <w:rsid w:val="0037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75F60"/>
  </w:style>
  <w:style w:type="character" w:customStyle="1" w:styleId="eop">
    <w:name w:val="eop"/>
    <w:basedOn w:val="Kappaleenoletusfontti"/>
    <w:rsid w:val="00375F60"/>
  </w:style>
  <w:style w:type="character" w:customStyle="1" w:styleId="spellingerror">
    <w:name w:val="spellingerror"/>
    <w:basedOn w:val="Kappaleenoletusfontti"/>
    <w:rsid w:val="00375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paragraph" w:customStyle="1" w:styleId="paragraph">
    <w:name w:val="paragraph"/>
    <w:basedOn w:val="Normaali"/>
    <w:rsid w:val="0037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75F60"/>
  </w:style>
  <w:style w:type="character" w:customStyle="1" w:styleId="eop">
    <w:name w:val="eop"/>
    <w:basedOn w:val="Kappaleenoletusfontti"/>
    <w:rsid w:val="00375F60"/>
  </w:style>
  <w:style w:type="character" w:customStyle="1" w:styleId="spellingerror">
    <w:name w:val="spellingerror"/>
    <w:basedOn w:val="Kappaleenoletusfontti"/>
    <w:rsid w:val="0037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31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2023-03-06T09:53:00Z</dcterms:created>
  <dcterms:modified xsi:type="dcterms:W3CDTF">2023-03-06T09:53:00Z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-153361248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